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aramond" w:cs="Garamond" w:eastAsia="Garamond" w:hAnsi="Garamond"/>
          <w:sz w:val="26"/>
          <w:szCs w:val="26"/>
          <w:vertAlign w:val="baseline"/>
        </w:rPr>
      </w:pPr>
      <w:r w:rsidDel="00000000" w:rsidR="00000000" w:rsidRPr="00000000">
        <w:rPr>
          <w:rFonts w:ascii="Garamond" w:cs="Garamond" w:eastAsia="Garamond" w:hAnsi="Garamond"/>
          <w:b w:val="1"/>
          <w:sz w:val="26"/>
          <w:szCs w:val="26"/>
          <w:rtl w:val="0"/>
        </w:rPr>
        <w:t xml:space="preserve">Math Enrichment</w:t>
      </w:r>
      <w:r w:rsidDel="00000000" w:rsidR="00000000" w:rsidRPr="00000000">
        <w:rPr>
          <w:rFonts w:ascii="Garamond" w:cs="Garamond" w:eastAsia="Garamond" w:hAnsi="Garamond"/>
          <w:b w:val="1"/>
          <w:sz w:val="26"/>
          <w:szCs w:val="26"/>
          <w:vertAlign w:val="baseline"/>
          <w:rtl w:val="0"/>
        </w:rPr>
        <w:t xml:space="preserve"> Specialist</w:t>
      </w:r>
      <w:r w:rsidDel="00000000" w:rsidR="00000000" w:rsidRPr="00000000">
        <w:rPr>
          <w:rtl w:val="0"/>
        </w:rPr>
      </w:r>
    </w:p>
    <w:p w:rsidR="00000000" w:rsidDel="00000000" w:rsidP="00000000" w:rsidRDefault="00000000" w:rsidRPr="00000000" w14:paraId="00000002">
      <w:pPr>
        <w:pageBreakBefore w:val="0"/>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03">
      <w:pPr>
        <w:pageBreakBefore w:val="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Reports to:</w:t>
      </w:r>
      <w:r w:rsidDel="00000000" w:rsidR="00000000" w:rsidRPr="00000000">
        <w:rPr>
          <w:rFonts w:ascii="Garamond" w:cs="Garamond" w:eastAsia="Garamond" w:hAnsi="Garamond"/>
          <w:sz w:val="22"/>
          <w:szCs w:val="22"/>
          <w:vertAlign w:val="baseline"/>
          <w:rtl w:val="0"/>
        </w:rPr>
        <w:t xml:space="preserve"> </w:t>
      </w:r>
      <w:r w:rsidDel="00000000" w:rsidR="00000000" w:rsidRPr="00000000">
        <w:rPr>
          <w:rFonts w:ascii="Garamond" w:cs="Garamond" w:eastAsia="Garamond" w:hAnsi="Garamond"/>
          <w:sz w:val="22"/>
          <w:szCs w:val="22"/>
          <w:rtl w:val="0"/>
        </w:rPr>
        <w:t xml:space="preserve">Director of Math Enrichment</w:t>
      </w:r>
      <w:r w:rsidDel="00000000" w:rsidR="00000000" w:rsidRPr="00000000">
        <w:rPr>
          <w:rtl w:val="0"/>
        </w:rPr>
      </w:r>
    </w:p>
    <w:p w:rsidR="00000000" w:rsidDel="00000000" w:rsidP="00000000" w:rsidRDefault="00000000" w:rsidRPr="00000000" w14:paraId="00000004">
      <w:pPr>
        <w:pageBreakBefore w:val="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FLSA Qualification:</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vertAlign w:val="baseline"/>
          <w:rtl w:val="0"/>
        </w:rPr>
        <w:t xml:space="preserve">Exempt</w:t>
        <w:br w:type="textWrapping"/>
      </w:r>
      <w:r w:rsidDel="00000000" w:rsidR="00000000" w:rsidRPr="00000000">
        <w:rPr>
          <w:rFonts w:ascii="Garamond" w:cs="Garamond" w:eastAsia="Garamond" w:hAnsi="Garamond"/>
          <w:b w:val="1"/>
          <w:sz w:val="22"/>
          <w:szCs w:val="22"/>
          <w:vertAlign w:val="baseline"/>
          <w:rtl w:val="0"/>
        </w:rPr>
        <w:t xml:space="preserve">Position Purpose: Dual role: </w:t>
      </w:r>
      <w:r w:rsidDel="00000000" w:rsidR="00000000" w:rsidRPr="00000000">
        <w:rPr>
          <w:rFonts w:ascii="Garamond" w:cs="Garamond" w:eastAsia="Garamond" w:hAnsi="Garamond"/>
          <w:sz w:val="22"/>
          <w:szCs w:val="22"/>
          <w:rtl w:val="0"/>
        </w:rPr>
        <w:t xml:space="preserve">t</w:t>
      </w:r>
      <w:r w:rsidDel="00000000" w:rsidR="00000000" w:rsidRPr="00000000">
        <w:rPr>
          <w:rFonts w:ascii="Garamond" w:cs="Garamond" w:eastAsia="Garamond" w:hAnsi="Garamond"/>
          <w:sz w:val="22"/>
          <w:szCs w:val="22"/>
          <w:vertAlign w:val="baseline"/>
          <w:rtl w:val="0"/>
        </w:rPr>
        <w:t xml:space="preserve">o pa</w:t>
      </w:r>
      <w:r w:rsidDel="00000000" w:rsidR="00000000" w:rsidRPr="00000000">
        <w:rPr>
          <w:rFonts w:ascii="Garamond" w:cs="Garamond" w:eastAsia="Garamond" w:hAnsi="Garamond"/>
          <w:sz w:val="22"/>
          <w:szCs w:val="22"/>
          <w:rtl w:val="0"/>
        </w:rPr>
        <w:t xml:space="preserve">rtner with classroom teachers to </w:t>
      </w:r>
      <w:r w:rsidDel="00000000" w:rsidR="00000000" w:rsidRPr="00000000">
        <w:rPr>
          <w:rFonts w:ascii="Garamond" w:cs="Garamond" w:eastAsia="Garamond" w:hAnsi="Garamond"/>
          <w:sz w:val="22"/>
          <w:szCs w:val="22"/>
          <w:rtl w:val="0"/>
        </w:rPr>
        <w:t xml:space="preserve">provide opportunities for extension and enrichment within the math program and to provide opportunities for small group instruction in critical thinking and </w:t>
      </w:r>
      <w:r w:rsidDel="00000000" w:rsidR="00000000" w:rsidRPr="00000000">
        <w:rPr>
          <w:rFonts w:ascii="Garamond" w:cs="Garamond" w:eastAsia="Garamond" w:hAnsi="Garamond"/>
          <w:sz w:val="22"/>
          <w:szCs w:val="22"/>
          <w:rtl w:val="0"/>
        </w:rPr>
        <w:t xml:space="preserve">mathematical</w:t>
      </w:r>
      <w:r w:rsidDel="00000000" w:rsidR="00000000" w:rsidRPr="00000000">
        <w:rPr>
          <w:rFonts w:ascii="Garamond" w:cs="Garamond" w:eastAsia="Garamond" w:hAnsi="Garamond"/>
          <w:sz w:val="22"/>
          <w:szCs w:val="22"/>
          <w:rtl w:val="0"/>
        </w:rPr>
        <w:t xml:space="preserve"> logic.</w:t>
      </w:r>
      <w:r w:rsidDel="00000000" w:rsidR="00000000" w:rsidRPr="00000000">
        <w:rPr>
          <w:rtl w:val="0"/>
        </w:rPr>
      </w:r>
    </w:p>
    <w:p w:rsidR="00000000" w:rsidDel="00000000" w:rsidP="00000000" w:rsidRDefault="00000000" w:rsidRPr="00000000" w14:paraId="00000005">
      <w:pPr>
        <w:pageBreakBefore w:val="0"/>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06">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vertAlign w:val="baseline"/>
          <w:rtl w:val="0"/>
        </w:rPr>
        <w:t xml:space="preserve">Essential Functions:</w:t>
      </w:r>
      <w:r w:rsidDel="00000000" w:rsidR="00000000" w:rsidRPr="00000000">
        <w:rPr>
          <w:rtl w:val="0"/>
        </w:rPr>
      </w:r>
    </w:p>
    <w:p w:rsidR="00000000" w:rsidDel="00000000" w:rsidP="00000000" w:rsidRDefault="00000000" w:rsidRPr="00000000" w14:paraId="00000007">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highlight w:val="white"/>
          <w:rtl w:val="0"/>
        </w:rPr>
        <w:t xml:space="preserve">Provide curricular and instructional support to teachers for math students</w:t>
      </w:r>
    </w:p>
    <w:p w:rsidR="00000000" w:rsidDel="00000000" w:rsidP="00000000" w:rsidRDefault="00000000" w:rsidRPr="00000000" w14:paraId="00000008">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highlight w:val="white"/>
          <w:rtl w:val="0"/>
        </w:rPr>
        <w:t xml:space="preserve">Design, implement, and develop critical thinking curriculum for high achieving math students in small groups</w:t>
      </w:r>
    </w:p>
    <w:p w:rsidR="00000000" w:rsidDel="00000000" w:rsidP="00000000" w:rsidRDefault="00000000" w:rsidRPr="00000000" w14:paraId="00000009">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highlight w:val="white"/>
          <w:rtl w:val="0"/>
        </w:rPr>
        <w:t xml:space="preserve">Teach math in a classroom setting to provide highly differentiated instruction for high-achieving math students</w:t>
      </w:r>
    </w:p>
    <w:p w:rsidR="00000000" w:rsidDel="00000000" w:rsidP="00000000" w:rsidRDefault="00000000" w:rsidRPr="00000000" w14:paraId="0000000A">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highlight w:val="white"/>
          <w:rtl w:val="0"/>
        </w:rPr>
        <w:t xml:space="preserve">Help assess student strengths and needs through classroom observation, interpretation of data, and the evaluation of student work</w:t>
      </w:r>
    </w:p>
    <w:p w:rsidR="00000000" w:rsidDel="00000000" w:rsidP="00000000" w:rsidRDefault="00000000" w:rsidRPr="00000000" w14:paraId="0000000B">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highlight w:val="white"/>
          <w:rtl w:val="0"/>
        </w:rPr>
        <w:t xml:space="preserve">Plan, model, co-teach, and provide coaching and debriefing sessions with teachers to enhance student learning through differentiated instruction.</w:t>
      </w:r>
    </w:p>
    <w:p w:rsidR="00000000" w:rsidDel="00000000" w:rsidP="00000000" w:rsidRDefault="00000000" w:rsidRPr="00000000" w14:paraId="0000000C">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rtl w:val="0"/>
        </w:rPr>
        <w:t xml:space="preserve">Excellent communication skills and an understanding of how to facilitate growth in students and teachers</w:t>
      </w:r>
    </w:p>
    <w:p w:rsidR="00000000" w:rsidDel="00000000" w:rsidP="00000000" w:rsidRDefault="00000000" w:rsidRPr="00000000" w14:paraId="0000000D">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rtl w:val="0"/>
        </w:rPr>
        <w:t xml:space="preserve">Exceptional time management and organizational skills</w:t>
      </w:r>
    </w:p>
    <w:p w:rsidR="00000000" w:rsidDel="00000000" w:rsidP="00000000" w:rsidRDefault="00000000" w:rsidRPr="00000000" w14:paraId="0000000E">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rtl w:val="0"/>
        </w:rPr>
        <w:t xml:space="preserve">Experience in implementing a variety of instructional strategies</w:t>
      </w:r>
    </w:p>
    <w:p w:rsidR="00000000" w:rsidDel="00000000" w:rsidP="00000000" w:rsidRDefault="00000000" w:rsidRPr="00000000" w14:paraId="0000000F">
      <w:pPr>
        <w:pageBreakBefore w:val="0"/>
        <w:numPr>
          <w:ilvl w:val="0"/>
          <w:numId w:val="1"/>
        </w:numPr>
        <w:spacing w:line="240" w:lineRule="auto"/>
        <w:ind w:left="720" w:hanging="360"/>
        <w:rPr>
          <w:rFonts w:ascii="Garamond" w:cs="Garamond" w:eastAsia="Garamond" w:hAnsi="Garamond"/>
          <w:sz w:val="22"/>
          <w:szCs w:val="22"/>
          <w:highlight w:val="white"/>
        </w:rPr>
      </w:pPr>
      <w:r w:rsidDel="00000000" w:rsidR="00000000" w:rsidRPr="00000000">
        <w:rPr>
          <w:rFonts w:ascii="Garamond" w:cs="Garamond" w:eastAsia="Garamond" w:hAnsi="Garamond"/>
          <w:sz w:val="22"/>
          <w:szCs w:val="22"/>
          <w:rtl w:val="0"/>
        </w:rPr>
        <w:t xml:space="preserve">Able to work as a team player and a willingness to work with other teachers </w:t>
      </w:r>
    </w:p>
    <w:p w:rsidR="00000000" w:rsidDel="00000000" w:rsidP="00000000" w:rsidRDefault="00000000" w:rsidRPr="00000000" w14:paraId="00000010">
      <w:pPr>
        <w:pageBreakBefore w:val="0"/>
        <w:numPr>
          <w:ilvl w:val="0"/>
          <w:numId w:val="1"/>
        </w:numPr>
        <w:spacing w:line="240" w:lineRule="auto"/>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Other duties as assigned</w:t>
      </w:r>
    </w:p>
    <w:p w:rsidR="00000000" w:rsidDel="00000000" w:rsidP="00000000" w:rsidRDefault="00000000" w:rsidRPr="00000000" w14:paraId="00000011">
      <w:pPr>
        <w:pageBreakBefore w:val="0"/>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12">
      <w:pPr>
        <w:pageBreakBefore w:val="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Qualifications</w:t>
      </w:r>
      <w:r w:rsidDel="00000000" w:rsidR="00000000" w:rsidRPr="00000000">
        <w:rPr>
          <w:rFonts w:ascii="Garamond" w:cs="Garamond" w:eastAsia="Garamond" w:hAnsi="Garamond"/>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Master’s degree in Education or related field preferred, with a minimum of a Bachelor’s degree required</w:t>
      </w:r>
    </w:p>
    <w:p w:rsidR="00000000" w:rsidDel="00000000" w:rsidP="00000000" w:rsidRDefault="00000000" w:rsidRPr="00000000" w14:paraId="00000014">
      <w:pPr>
        <w:pageBreakBefore w:val="0"/>
        <w:numPr>
          <w:ilvl w:val="0"/>
          <w:numId w:val="3"/>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Preferred experience in math instruction such as with Bridges in Mathematics</w:t>
      </w:r>
    </w:p>
    <w:p w:rsidR="00000000" w:rsidDel="00000000" w:rsidP="00000000" w:rsidRDefault="00000000" w:rsidRPr="00000000" w14:paraId="00000015">
      <w:pPr>
        <w:pageBreakBefore w:val="0"/>
        <w:numPr>
          <w:ilvl w:val="0"/>
          <w:numId w:val="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Minimum of 5 years teaching experience in element</w:t>
      </w:r>
      <w:r w:rsidDel="00000000" w:rsidR="00000000" w:rsidRPr="00000000">
        <w:rPr>
          <w:rFonts w:ascii="Garamond" w:cs="Garamond" w:eastAsia="Garamond" w:hAnsi="Garamond"/>
          <w:sz w:val="22"/>
          <w:szCs w:val="22"/>
          <w:rtl w:val="0"/>
        </w:rPr>
        <w:t xml:space="preserve">ary and early childhood education</w:t>
      </w:r>
    </w:p>
    <w:p w:rsidR="00000000" w:rsidDel="00000000" w:rsidP="00000000" w:rsidRDefault="00000000" w:rsidRPr="00000000" w14:paraId="00000016">
      <w:pPr>
        <w:pageBreakBefore w:val="0"/>
        <w:numPr>
          <w:ilvl w:val="0"/>
          <w:numId w:val="3"/>
        </w:numPr>
        <w:ind w:left="720" w:hanging="36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Experience in collaborative and team teaching approaches</w:t>
      </w:r>
    </w:p>
    <w:p w:rsidR="00000000" w:rsidDel="00000000" w:rsidP="00000000" w:rsidRDefault="00000000" w:rsidRPr="00000000" w14:paraId="00000017">
      <w:pPr>
        <w:pageBreakBefore w:val="0"/>
        <w:numPr>
          <w:ilvl w:val="0"/>
          <w:numId w:val="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Excellent verbal and written communication skills</w:t>
      </w:r>
    </w:p>
    <w:p w:rsidR="00000000" w:rsidDel="00000000" w:rsidP="00000000" w:rsidRDefault="00000000" w:rsidRPr="00000000" w14:paraId="00000018">
      <w:pPr>
        <w:pageBreakBefore w:val="0"/>
        <w:numPr>
          <w:ilvl w:val="0"/>
          <w:numId w:val="3"/>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Demonstrates leadership skills</w:t>
      </w:r>
    </w:p>
    <w:p w:rsidR="00000000" w:rsidDel="00000000" w:rsidP="00000000" w:rsidRDefault="00000000" w:rsidRPr="00000000" w14:paraId="00000019">
      <w:pPr>
        <w:pageBreakBefore w:val="0"/>
        <w:rPr>
          <w:rFonts w:ascii="Garamond" w:cs="Garamond" w:eastAsia="Garamond" w:hAnsi="Garamond"/>
          <w:sz w:val="16"/>
          <w:szCs w:val="16"/>
          <w:vertAlign w:val="baseline"/>
        </w:rPr>
      </w:pPr>
      <w:r w:rsidDel="00000000" w:rsidR="00000000" w:rsidRPr="00000000">
        <w:rPr>
          <w:rtl w:val="0"/>
        </w:rPr>
      </w:r>
    </w:p>
    <w:p w:rsidR="00000000" w:rsidDel="00000000" w:rsidP="00000000" w:rsidRDefault="00000000" w:rsidRPr="00000000" w14:paraId="0000001A">
      <w:pPr>
        <w:pageBreakBefore w:val="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vertAlign w:val="baseline"/>
          <w:rtl w:val="0"/>
        </w:rPr>
        <w:t xml:space="preserve">Physical Requirements and Work Environment:</w:t>
      </w:r>
      <w:r w:rsidDel="00000000" w:rsidR="00000000" w:rsidRPr="00000000">
        <w:rPr>
          <w:rtl w:val="0"/>
        </w:rPr>
      </w:r>
    </w:p>
    <w:p w:rsidR="00000000" w:rsidDel="00000000" w:rsidP="00000000" w:rsidRDefault="00000000" w:rsidRPr="00000000" w14:paraId="0000001B">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Occasionally lift up to 30 pounds.</w:t>
      </w:r>
    </w:p>
    <w:p w:rsidR="00000000" w:rsidDel="00000000" w:rsidP="00000000" w:rsidRDefault="00000000" w:rsidRPr="00000000" w14:paraId="0000001C">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Generally works in standard office conditions and climate.</w:t>
      </w:r>
    </w:p>
    <w:p w:rsidR="00000000" w:rsidDel="00000000" w:rsidP="00000000" w:rsidRDefault="00000000" w:rsidRPr="00000000" w14:paraId="0000001D">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Works in a fast-paced environment dealing with a wide variety of challenges, deadlines and a varied and diverse array of contacts.</w:t>
      </w:r>
    </w:p>
    <w:p w:rsidR="00000000" w:rsidDel="00000000" w:rsidP="00000000" w:rsidRDefault="00000000" w:rsidRPr="00000000" w14:paraId="0000001E">
      <w:pPr>
        <w:pageBreakBefore w:val="0"/>
        <w:numPr>
          <w:ilvl w:val="0"/>
          <w:numId w:val="2"/>
        </w:numPr>
        <w:ind w:left="720" w:hanging="360"/>
        <w:rPr>
          <w:rFonts w:ascii="Garamond" w:cs="Garamond" w:eastAsia="Garamond" w:hAnsi="Garamond"/>
          <w:sz w:val="22"/>
          <w:szCs w:val="22"/>
        </w:rPr>
      </w:pPr>
      <w:r w:rsidDel="00000000" w:rsidR="00000000" w:rsidRPr="00000000">
        <w:rPr>
          <w:rFonts w:ascii="Garamond" w:cs="Garamond" w:eastAsia="Garamond" w:hAnsi="Garamond"/>
          <w:sz w:val="22"/>
          <w:szCs w:val="22"/>
          <w:vertAlign w:val="baseline"/>
          <w:rtl w:val="0"/>
        </w:rPr>
        <w:t xml:space="preserve">May work at a desk and computer for extended periods of time.</w:t>
      </w:r>
    </w:p>
    <w:p w:rsidR="00000000" w:rsidDel="00000000" w:rsidP="00000000" w:rsidRDefault="00000000" w:rsidRPr="00000000" w14:paraId="0000001F">
      <w:pPr>
        <w:pageBreakBefore w:val="0"/>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20">
      <w:pPr>
        <w:widowControl w:val="0"/>
        <w:jc w:val="center"/>
        <w:rPr>
          <w:rFonts w:ascii="Garamond" w:cs="Garamond" w:eastAsia="Garamond" w:hAnsi="Garamond"/>
          <w:sz w:val="22"/>
          <w:szCs w:val="22"/>
        </w:rPr>
      </w:pPr>
      <w:r w:rsidDel="00000000" w:rsidR="00000000" w:rsidRPr="00000000">
        <w:rPr>
          <w:rFonts w:ascii="Garamond" w:cs="Garamond" w:eastAsia="Garamond" w:hAnsi="Garamond"/>
          <w:i w:val="1"/>
          <w:sz w:val="22"/>
          <w:szCs w:val="22"/>
          <w:rtl w:val="0"/>
        </w:rPr>
        <w:t xml:space="preserve">It is Good Shepherd Episcopal School's policy to provide equal employment opportunity to all employees and applicants for employment without regard to race, color, religion (creed), age, sex, gender (including gender identity and expression), sexual orientation, disability, medical condition, ancestry, genetic information, national or ethnic origin, marital status, or military status, or any other basis prohibited by law in accordance with applicable federal and state laws.</w:t>
      </w:r>
      <w:r w:rsidDel="00000000" w:rsidR="00000000" w:rsidRPr="00000000">
        <w:rPr>
          <w:rtl w:val="0"/>
        </w:rPr>
      </w:r>
    </w:p>
    <w:p w:rsidR="00000000" w:rsidDel="00000000" w:rsidP="00000000" w:rsidRDefault="00000000" w:rsidRPr="00000000" w14:paraId="00000021">
      <w:pPr>
        <w:pageBreakBefore w:val="0"/>
        <w:rPr>
          <w:rFonts w:ascii="Garamond" w:cs="Garamond" w:eastAsia="Garamond" w:hAnsi="Garamond"/>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